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DD" w:rsidRPr="007C654F" w:rsidRDefault="005737DD" w:rsidP="005737DD">
      <w:pPr>
        <w:rPr>
          <w:rFonts w:ascii="Arial" w:hAnsi="Arial" w:cs="Arial"/>
          <w:b/>
        </w:rPr>
      </w:pPr>
      <w:r w:rsidRPr="007C654F">
        <w:rPr>
          <w:rFonts w:ascii="Arial" w:hAnsi="Arial" w:cs="Arial"/>
          <w:b/>
        </w:rPr>
        <w:t>MODÈLE</w:t>
      </w:r>
      <w:r>
        <w:rPr>
          <w:rFonts w:ascii="Arial" w:hAnsi="Arial" w:cs="Arial"/>
          <w:b/>
        </w:rPr>
        <w:t xml:space="preserve"> </w:t>
      </w:r>
      <w:r w:rsidRPr="007C654F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maintien de la conformité renouvellement d’entente</w:t>
      </w:r>
    </w:p>
    <w:p w:rsidR="00147404" w:rsidRDefault="00147404" w:rsidP="00723D3A">
      <w:pPr>
        <w:tabs>
          <w:tab w:val="left" w:pos="4320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612D58" w:rsidRPr="00F85A24" w:rsidRDefault="005737DD" w:rsidP="00723D3A">
      <w:pPr>
        <w:tabs>
          <w:tab w:val="left" w:pos="4320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Date</w:t>
      </w:r>
    </w:p>
    <w:p w:rsidR="00612D58" w:rsidRPr="00F85A24" w:rsidRDefault="00612D58" w:rsidP="00723D3A">
      <w:pPr>
        <w:tabs>
          <w:tab w:val="left" w:pos="4320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313486" w:rsidRPr="00F85A24" w:rsidRDefault="00313486" w:rsidP="00723D3A">
      <w:pPr>
        <w:tabs>
          <w:tab w:val="left" w:pos="4320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612D58" w:rsidRPr="00F85A24" w:rsidRDefault="00612D58" w:rsidP="00723D3A">
      <w:pPr>
        <w:tabs>
          <w:tab w:val="left" w:pos="4320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612D58" w:rsidRPr="00F85A24" w:rsidRDefault="00612D58" w:rsidP="00723D3A">
      <w:pPr>
        <w:rPr>
          <w:rFonts w:ascii="Arial" w:hAnsi="Arial" w:cs="Arial"/>
          <w:iCs/>
          <w:color w:val="000000"/>
          <w:sz w:val="22"/>
          <w:szCs w:val="22"/>
        </w:rPr>
      </w:pPr>
    </w:p>
    <w:p w:rsidR="003C2091" w:rsidRPr="00F85A24" w:rsidRDefault="00477E2D" w:rsidP="00723D3A">
      <w:pPr>
        <w:tabs>
          <w:tab w:val="left" w:pos="4320"/>
        </w:tabs>
        <w:rPr>
          <w:rFonts w:ascii="Arial" w:hAnsi="Arial" w:cs="Arial"/>
          <w:iCs/>
          <w:color w:val="000000" w:themeColor="text1"/>
          <w:sz w:val="22"/>
          <w:szCs w:val="22"/>
        </w:rPr>
      </w:pPr>
      <w:r w:rsidRPr="00F85A24">
        <w:rPr>
          <w:rFonts w:ascii="Arial" w:hAnsi="Arial" w:cs="Arial"/>
          <w:iCs/>
          <w:color w:val="000000" w:themeColor="text1"/>
          <w:sz w:val="22"/>
          <w:szCs w:val="22"/>
        </w:rPr>
        <w:t>Nom de la ressource</w:t>
      </w:r>
    </w:p>
    <w:p w:rsidR="001069D6" w:rsidRPr="00F85A24" w:rsidRDefault="00477E2D" w:rsidP="00723D3A">
      <w:pPr>
        <w:tabs>
          <w:tab w:val="left" w:pos="4320"/>
        </w:tabs>
        <w:rPr>
          <w:rFonts w:ascii="Arial" w:hAnsi="Arial" w:cs="Arial"/>
          <w:iCs/>
          <w:color w:val="000000" w:themeColor="text1"/>
          <w:sz w:val="22"/>
          <w:szCs w:val="22"/>
        </w:rPr>
      </w:pPr>
      <w:r w:rsidRPr="00F85A24">
        <w:rPr>
          <w:rFonts w:ascii="Arial" w:hAnsi="Arial" w:cs="Arial"/>
          <w:iCs/>
          <w:color w:val="000000" w:themeColor="text1"/>
          <w:sz w:val="22"/>
          <w:szCs w:val="22"/>
        </w:rPr>
        <w:t>Adresse</w:t>
      </w:r>
    </w:p>
    <w:p w:rsidR="001069D6" w:rsidRPr="00F85A24" w:rsidRDefault="00477E2D" w:rsidP="00723D3A">
      <w:pPr>
        <w:tabs>
          <w:tab w:val="left" w:pos="4320"/>
        </w:tabs>
        <w:rPr>
          <w:rFonts w:ascii="Arial" w:hAnsi="Arial" w:cs="Arial"/>
          <w:iCs/>
          <w:sz w:val="22"/>
          <w:szCs w:val="22"/>
        </w:rPr>
      </w:pPr>
      <w:r w:rsidRPr="00F85A24">
        <w:rPr>
          <w:rFonts w:ascii="Arial" w:hAnsi="Arial" w:cs="Arial"/>
          <w:iCs/>
          <w:sz w:val="22"/>
          <w:szCs w:val="22"/>
        </w:rPr>
        <w:t>Ville</w:t>
      </w:r>
      <w:r w:rsidR="001069D6" w:rsidRPr="00F85A24">
        <w:rPr>
          <w:rFonts w:ascii="Arial" w:hAnsi="Arial" w:cs="Arial"/>
          <w:iCs/>
          <w:sz w:val="22"/>
          <w:szCs w:val="22"/>
        </w:rPr>
        <w:t xml:space="preserve"> (Québec)  </w:t>
      </w:r>
      <w:r w:rsidRPr="00F85A24">
        <w:rPr>
          <w:rFonts w:ascii="Arial" w:hAnsi="Arial" w:cs="Arial"/>
          <w:iCs/>
          <w:sz w:val="22"/>
          <w:szCs w:val="22"/>
        </w:rPr>
        <w:t>code postal</w:t>
      </w:r>
    </w:p>
    <w:p w:rsidR="00E85C39" w:rsidRPr="00F85A24" w:rsidRDefault="00E85C39" w:rsidP="00723D3A">
      <w:pPr>
        <w:tabs>
          <w:tab w:val="left" w:pos="4320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E85C39" w:rsidRPr="00F85A24" w:rsidRDefault="00E85C39" w:rsidP="00723D3A">
      <w:pPr>
        <w:tabs>
          <w:tab w:val="left" w:pos="4320"/>
        </w:tabs>
        <w:rPr>
          <w:rFonts w:ascii="Arial" w:hAnsi="Arial" w:cs="Arial"/>
          <w:iCs/>
          <w:color w:val="000000"/>
          <w:sz w:val="24"/>
          <w:szCs w:val="22"/>
        </w:rPr>
      </w:pPr>
    </w:p>
    <w:p w:rsidR="004164E0" w:rsidRPr="00F85A24" w:rsidRDefault="00087847" w:rsidP="00087847">
      <w:pPr>
        <w:ind w:left="851" w:hanging="851"/>
        <w:rPr>
          <w:rFonts w:ascii="Arial" w:hAnsi="Arial" w:cs="Arial"/>
          <w:b/>
          <w:sz w:val="22"/>
        </w:rPr>
      </w:pPr>
      <w:r w:rsidRPr="00F85A24">
        <w:rPr>
          <w:rFonts w:ascii="Arial" w:hAnsi="Arial" w:cs="Arial"/>
          <w:b/>
          <w:sz w:val="22"/>
        </w:rPr>
        <w:t>Objet :</w:t>
      </w:r>
      <w:r w:rsidRPr="00F85A24">
        <w:rPr>
          <w:rFonts w:ascii="Arial" w:hAnsi="Arial" w:cs="Arial"/>
          <w:b/>
          <w:sz w:val="22"/>
        </w:rPr>
        <w:tab/>
      </w:r>
      <w:r w:rsidR="00D533AE" w:rsidRPr="00F85A24">
        <w:rPr>
          <w:rFonts w:ascii="Arial" w:hAnsi="Arial" w:cs="Arial"/>
          <w:b/>
          <w:sz w:val="22"/>
        </w:rPr>
        <w:t>Vérification du maintien</w:t>
      </w:r>
      <w:r w:rsidRPr="00F85A24">
        <w:rPr>
          <w:rFonts w:ascii="Arial" w:hAnsi="Arial" w:cs="Arial"/>
          <w:b/>
          <w:sz w:val="22"/>
        </w:rPr>
        <w:t xml:space="preserve"> de la conformité</w:t>
      </w:r>
      <w:r w:rsidR="00D533AE" w:rsidRPr="00F85A24">
        <w:rPr>
          <w:rFonts w:ascii="Arial" w:hAnsi="Arial" w:cs="Arial"/>
          <w:b/>
          <w:sz w:val="22"/>
        </w:rPr>
        <w:t xml:space="preserve"> aux critères</w:t>
      </w:r>
      <w:r w:rsidR="006B41A6" w:rsidRPr="00F85A24">
        <w:rPr>
          <w:rFonts w:ascii="Arial" w:hAnsi="Arial" w:cs="Arial"/>
          <w:b/>
          <w:sz w:val="22"/>
        </w:rPr>
        <w:t xml:space="preserve"> </w:t>
      </w:r>
      <w:r w:rsidR="000072F1" w:rsidRPr="00F85A24">
        <w:rPr>
          <w:rFonts w:ascii="Arial" w:hAnsi="Arial" w:cs="Arial"/>
          <w:b/>
          <w:sz w:val="22"/>
        </w:rPr>
        <w:t xml:space="preserve">généraux déterminés par le </w:t>
      </w:r>
      <w:r w:rsidR="006B41A6" w:rsidRPr="00F85A24">
        <w:rPr>
          <w:rFonts w:ascii="Arial" w:hAnsi="Arial" w:cs="Arial"/>
          <w:b/>
          <w:sz w:val="22"/>
        </w:rPr>
        <w:t>ministre – renouvellement d’entente</w:t>
      </w:r>
    </w:p>
    <w:p w:rsidR="00E85C39" w:rsidRPr="00F85A24" w:rsidRDefault="00E85C39" w:rsidP="00723D3A">
      <w:pPr>
        <w:pStyle w:val="Corpsdetexte"/>
        <w:tabs>
          <w:tab w:val="left" w:pos="648"/>
          <w:tab w:val="left" w:pos="4320"/>
        </w:tabs>
        <w:spacing w:before="0" w:after="0"/>
        <w:ind w:left="646" w:right="0" w:hanging="646"/>
        <w:rPr>
          <w:iCs/>
          <w:color w:val="000000"/>
          <w:sz w:val="28"/>
          <w:szCs w:val="22"/>
        </w:rPr>
      </w:pPr>
    </w:p>
    <w:p w:rsidR="001069D6" w:rsidRPr="00F85A24" w:rsidRDefault="001069D6" w:rsidP="00723D3A">
      <w:pPr>
        <w:pStyle w:val="Corpsdetexte"/>
        <w:tabs>
          <w:tab w:val="left" w:pos="648"/>
          <w:tab w:val="left" w:pos="4320"/>
        </w:tabs>
        <w:spacing w:before="0" w:after="0"/>
        <w:ind w:left="646" w:right="0" w:hanging="646"/>
        <w:rPr>
          <w:iCs/>
          <w:color w:val="000000"/>
          <w:sz w:val="28"/>
          <w:szCs w:val="22"/>
        </w:rPr>
      </w:pPr>
    </w:p>
    <w:p w:rsidR="005737DD" w:rsidRPr="005737DD" w:rsidRDefault="005737DD" w:rsidP="005737DD">
      <w:pPr>
        <w:jc w:val="both"/>
        <w:rPr>
          <w:rFonts w:ascii="Arial" w:hAnsi="Arial" w:cs="Arial"/>
          <w:sz w:val="24"/>
          <w:szCs w:val="24"/>
        </w:rPr>
      </w:pPr>
      <w:r w:rsidRPr="005737DD">
        <w:rPr>
          <w:rFonts w:ascii="Arial" w:hAnsi="Arial" w:cs="Arial"/>
          <w:sz w:val="24"/>
          <w:szCs w:val="24"/>
        </w:rPr>
        <w:t xml:space="preserve">Madame, </w:t>
      </w:r>
      <w:r w:rsidRPr="005737DD">
        <w:rPr>
          <w:rFonts w:ascii="Arial" w:hAnsi="Arial" w:cs="Arial"/>
          <w:color w:val="808080" w:themeColor="background1" w:themeShade="80"/>
          <w:sz w:val="24"/>
          <w:szCs w:val="24"/>
        </w:rPr>
        <w:t>(OU)</w:t>
      </w:r>
      <w:r w:rsidRPr="005737DD">
        <w:rPr>
          <w:rFonts w:ascii="Arial" w:hAnsi="Arial" w:cs="Arial"/>
          <w:sz w:val="24"/>
          <w:szCs w:val="24"/>
        </w:rPr>
        <w:t xml:space="preserve"> Monsieur,</w:t>
      </w:r>
    </w:p>
    <w:p w:rsidR="001069D6" w:rsidRPr="00F85A24" w:rsidRDefault="001069D6" w:rsidP="00723D3A">
      <w:pPr>
        <w:pStyle w:val="Corpsdetexte"/>
        <w:tabs>
          <w:tab w:val="left" w:pos="648"/>
          <w:tab w:val="left" w:pos="4320"/>
        </w:tabs>
        <w:spacing w:before="0" w:after="0"/>
        <w:ind w:left="646" w:right="0" w:hanging="646"/>
        <w:rPr>
          <w:iCs/>
          <w:color w:val="000000"/>
          <w:szCs w:val="22"/>
        </w:rPr>
      </w:pPr>
    </w:p>
    <w:p w:rsidR="004164E0" w:rsidRPr="00F85A24" w:rsidRDefault="004164E0" w:rsidP="004164E0">
      <w:pPr>
        <w:jc w:val="both"/>
        <w:rPr>
          <w:rFonts w:ascii="Arial" w:hAnsi="Arial" w:cs="Arial"/>
          <w:sz w:val="22"/>
        </w:rPr>
      </w:pPr>
      <w:r w:rsidRPr="00F85A24">
        <w:rPr>
          <w:rFonts w:ascii="Arial" w:hAnsi="Arial" w:cs="Arial"/>
          <w:sz w:val="22"/>
        </w:rPr>
        <w:t xml:space="preserve">La présente a pour but de vous informer que l’entente </w:t>
      </w:r>
      <w:r w:rsidR="00D533AE" w:rsidRPr="00F85A24">
        <w:rPr>
          <w:rFonts w:ascii="Arial" w:hAnsi="Arial" w:cs="Arial"/>
          <w:sz w:val="22"/>
        </w:rPr>
        <w:t>intervenue entre vous et le CISSS de la Côte-Nord arrive à sa date d’échéance</w:t>
      </w:r>
      <w:r w:rsidRPr="00F85A24">
        <w:rPr>
          <w:rFonts w:ascii="Arial" w:hAnsi="Arial" w:cs="Arial"/>
          <w:color w:val="000000" w:themeColor="text1"/>
          <w:sz w:val="22"/>
        </w:rPr>
        <w:t xml:space="preserve">. </w:t>
      </w:r>
      <w:r w:rsidRPr="00F85A24">
        <w:rPr>
          <w:rFonts w:ascii="Arial" w:hAnsi="Arial" w:cs="Arial"/>
          <w:sz w:val="22"/>
        </w:rPr>
        <w:t>Afi</w:t>
      </w:r>
      <w:r w:rsidR="006B41A6" w:rsidRPr="00F85A24">
        <w:rPr>
          <w:rFonts w:ascii="Arial" w:hAnsi="Arial" w:cs="Arial"/>
          <w:sz w:val="22"/>
        </w:rPr>
        <w:t>n de répondre aux exigences du M</w:t>
      </w:r>
      <w:r w:rsidRPr="00F85A24">
        <w:rPr>
          <w:rFonts w:ascii="Arial" w:hAnsi="Arial" w:cs="Arial"/>
          <w:sz w:val="22"/>
        </w:rPr>
        <w:t>inistère</w:t>
      </w:r>
      <w:r w:rsidR="00D533AE" w:rsidRPr="00F85A24">
        <w:rPr>
          <w:rFonts w:ascii="Arial" w:hAnsi="Arial" w:cs="Arial"/>
          <w:sz w:val="22"/>
        </w:rPr>
        <w:t>, nous dev</w:t>
      </w:r>
      <w:r w:rsidRPr="00F85A24">
        <w:rPr>
          <w:rFonts w:ascii="Arial" w:hAnsi="Arial" w:cs="Arial"/>
          <w:sz w:val="22"/>
        </w:rPr>
        <w:t>ons procéder à l’évaluation du maintien des critères généraux</w:t>
      </w:r>
      <w:r w:rsidR="00D533AE" w:rsidRPr="00F85A24">
        <w:rPr>
          <w:rFonts w:ascii="Arial" w:hAnsi="Arial" w:cs="Arial"/>
          <w:sz w:val="22"/>
        </w:rPr>
        <w:t xml:space="preserve"> avant de reconduire l’entente</w:t>
      </w:r>
      <w:r w:rsidRPr="00F85A24">
        <w:rPr>
          <w:rFonts w:ascii="Arial" w:hAnsi="Arial" w:cs="Arial"/>
          <w:sz w:val="22"/>
        </w:rPr>
        <w:t xml:space="preserve">. </w:t>
      </w:r>
    </w:p>
    <w:p w:rsidR="004164E0" w:rsidRPr="00F85A24" w:rsidRDefault="004164E0" w:rsidP="004164E0">
      <w:pPr>
        <w:jc w:val="both"/>
        <w:rPr>
          <w:rFonts w:ascii="Arial" w:hAnsi="Arial" w:cs="Arial"/>
          <w:sz w:val="22"/>
        </w:rPr>
      </w:pPr>
    </w:p>
    <w:p w:rsidR="004164E0" w:rsidRPr="00F85A24" w:rsidRDefault="004164E0" w:rsidP="004164E0">
      <w:pPr>
        <w:jc w:val="both"/>
        <w:rPr>
          <w:rFonts w:ascii="Arial" w:hAnsi="Arial" w:cs="Arial"/>
          <w:sz w:val="22"/>
        </w:rPr>
      </w:pPr>
      <w:r w:rsidRPr="00F85A24">
        <w:rPr>
          <w:rFonts w:ascii="Arial" w:hAnsi="Arial" w:cs="Arial"/>
          <w:sz w:val="22"/>
        </w:rPr>
        <w:t>Vou</w:t>
      </w:r>
      <w:r w:rsidR="00D533AE" w:rsidRPr="00F85A24">
        <w:rPr>
          <w:rFonts w:ascii="Arial" w:hAnsi="Arial" w:cs="Arial"/>
          <w:sz w:val="22"/>
        </w:rPr>
        <w:t>s trouverez</w:t>
      </w:r>
      <w:r w:rsidR="006B41A6" w:rsidRPr="00F85A24">
        <w:rPr>
          <w:rFonts w:ascii="Arial" w:hAnsi="Arial" w:cs="Arial"/>
          <w:sz w:val="22"/>
        </w:rPr>
        <w:t xml:space="preserve"> ci-joint</w:t>
      </w:r>
      <w:r w:rsidR="00554A26" w:rsidRPr="00F85A24">
        <w:rPr>
          <w:rFonts w:ascii="Arial" w:hAnsi="Arial" w:cs="Arial"/>
          <w:sz w:val="22"/>
        </w:rPr>
        <w:t xml:space="preserve"> la liste des critères qui seront évalués.</w:t>
      </w:r>
      <w:r w:rsidR="00D533AE" w:rsidRPr="00F85A24">
        <w:rPr>
          <w:rFonts w:ascii="Arial" w:hAnsi="Arial" w:cs="Arial"/>
          <w:sz w:val="22"/>
        </w:rPr>
        <w:t xml:space="preserve"> </w:t>
      </w:r>
      <w:r w:rsidR="00554A26" w:rsidRPr="00F85A24">
        <w:rPr>
          <w:rFonts w:ascii="Arial" w:hAnsi="Arial" w:cs="Arial"/>
          <w:sz w:val="22"/>
        </w:rPr>
        <w:t xml:space="preserve">Le détail de ces critères </w:t>
      </w:r>
      <w:r w:rsidR="006B41A6" w:rsidRPr="00F85A24">
        <w:rPr>
          <w:rFonts w:ascii="Arial" w:hAnsi="Arial" w:cs="Arial"/>
          <w:sz w:val="22"/>
        </w:rPr>
        <w:t>est</w:t>
      </w:r>
      <w:r w:rsidR="00554A26" w:rsidRPr="00F85A24">
        <w:rPr>
          <w:rFonts w:ascii="Arial" w:hAnsi="Arial" w:cs="Arial"/>
          <w:sz w:val="22"/>
        </w:rPr>
        <w:t xml:space="preserve"> présenté </w:t>
      </w:r>
      <w:r w:rsidR="00D533AE" w:rsidRPr="00F85A24">
        <w:rPr>
          <w:rFonts w:ascii="Arial" w:hAnsi="Arial" w:cs="Arial"/>
          <w:sz w:val="22"/>
        </w:rPr>
        <w:t>dans la procédure de l’établissement ainsi qu’à la section</w:t>
      </w:r>
      <w:r w:rsidR="00477E2D" w:rsidRPr="00F85A24">
        <w:rPr>
          <w:rFonts w:ascii="Arial" w:hAnsi="Arial" w:cs="Arial"/>
          <w:sz w:val="22"/>
        </w:rPr>
        <w:t> </w:t>
      </w:r>
      <w:r w:rsidR="00D533AE" w:rsidRPr="00F85A24">
        <w:rPr>
          <w:rFonts w:ascii="Arial" w:hAnsi="Arial" w:cs="Arial"/>
          <w:sz w:val="22"/>
        </w:rPr>
        <w:t>3.8 du</w:t>
      </w:r>
      <w:r w:rsidRPr="00F85A24">
        <w:rPr>
          <w:rFonts w:ascii="Arial" w:hAnsi="Arial" w:cs="Arial"/>
          <w:sz w:val="22"/>
        </w:rPr>
        <w:t xml:space="preserve"> </w:t>
      </w:r>
      <w:r w:rsidR="006B41A6" w:rsidRPr="00F85A24">
        <w:rPr>
          <w:rFonts w:ascii="Arial" w:hAnsi="Arial" w:cs="Arial"/>
          <w:sz w:val="22"/>
        </w:rPr>
        <w:t>C</w:t>
      </w:r>
      <w:r w:rsidRPr="00F85A24">
        <w:rPr>
          <w:rFonts w:ascii="Arial" w:hAnsi="Arial" w:cs="Arial"/>
          <w:sz w:val="22"/>
        </w:rPr>
        <w:t xml:space="preserve">adre de référence </w:t>
      </w:r>
      <w:r w:rsidR="00D533AE" w:rsidRPr="00F85A24">
        <w:rPr>
          <w:rFonts w:ascii="Arial" w:hAnsi="Arial" w:cs="Arial"/>
          <w:i/>
          <w:sz w:val="22"/>
        </w:rPr>
        <w:t xml:space="preserve">Les </w:t>
      </w:r>
      <w:r w:rsidRPr="00F85A24">
        <w:rPr>
          <w:rFonts w:ascii="Arial" w:hAnsi="Arial" w:cs="Arial"/>
          <w:i/>
          <w:sz w:val="22"/>
        </w:rPr>
        <w:t xml:space="preserve">ressources intermédiaires et </w:t>
      </w:r>
      <w:r w:rsidR="005A268B" w:rsidRPr="00F85A24">
        <w:rPr>
          <w:rFonts w:ascii="Arial" w:hAnsi="Arial" w:cs="Arial"/>
          <w:i/>
          <w:sz w:val="22"/>
        </w:rPr>
        <w:t>l</w:t>
      </w:r>
      <w:r w:rsidRPr="00F85A24">
        <w:rPr>
          <w:rFonts w:ascii="Arial" w:hAnsi="Arial" w:cs="Arial"/>
          <w:i/>
          <w:sz w:val="22"/>
        </w:rPr>
        <w:t>es ressources de type familial</w:t>
      </w:r>
      <w:r w:rsidRPr="00F85A24">
        <w:rPr>
          <w:rFonts w:ascii="Arial" w:hAnsi="Arial" w:cs="Arial"/>
          <w:sz w:val="22"/>
        </w:rPr>
        <w:t xml:space="preserve">, disponible sur le site </w:t>
      </w:r>
      <w:r w:rsidR="003B5763" w:rsidRPr="00F85A24">
        <w:rPr>
          <w:rFonts w:ascii="Arial" w:hAnsi="Arial" w:cs="Arial"/>
          <w:sz w:val="22"/>
        </w:rPr>
        <w:t>I</w:t>
      </w:r>
      <w:r w:rsidR="007D5486" w:rsidRPr="00F85A24">
        <w:rPr>
          <w:rFonts w:ascii="Arial" w:hAnsi="Arial" w:cs="Arial"/>
          <w:sz w:val="22"/>
        </w:rPr>
        <w:t xml:space="preserve">nternet </w:t>
      </w:r>
      <w:r w:rsidRPr="00F85A24">
        <w:rPr>
          <w:rFonts w:ascii="Arial" w:hAnsi="Arial" w:cs="Arial"/>
          <w:sz w:val="22"/>
        </w:rPr>
        <w:t xml:space="preserve">du Ministère. </w:t>
      </w:r>
    </w:p>
    <w:p w:rsidR="004164E0" w:rsidRPr="00F85A24" w:rsidRDefault="004164E0" w:rsidP="004164E0">
      <w:pPr>
        <w:ind w:left="720"/>
        <w:jc w:val="both"/>
        <w:rPr>
          <w:rFonts w:ascii="Arial" w:hAnsi="Arial" w:cs="Arial"/>
          <w:sz w:val="22"/>
        </w:rPr>
      </w:pPr>
    </w:p>
    <w:p w:rsidR="00D533AE" w:rsidRPr="00F85A24" w:rsidRDefault="00D533AE" w:rsidP="00D533AE">
      <w:pPr>
        <w:jc w:val="both"/>
        <w:rPr>
          <w:rFonts w:ascii="Arial" w:hAnsi="Arial" w:cs="Arial"/>
          <w:sz w:val="22"/>
        </w:rPr>
      </w:pPr>
      <w:r w:rsidRPr="00F85A24">
        <w:rPr>
          <w:rFonts w:ascii="Arial" w:hAnsi="Arial" w:cs="Arial"/>
          <w:sz w:val="22"/>
        </w:rPr>
        <w:t>Nous vous rappelons qu’il est de votre responsabilité de nous f</w:t>
      </w:r>
      <w:r w:rsidR="006B41A6" w:rsidRPr="00F85A24">
        <w:rPr>
          <w:rFonts w:ascii="Arial" w:hAnsi="Arial" w:cs="Arial"/>
          <w:sz w:val="22"/>
        </w:rPr>
        <w:t xml:space="preserve">ournir les documents demandés, </w:t>
      </w:r>
      <w:r w:rsidRPr="00F85A24">
        <w:rPr>
          <w:rFonts w:ascii="Arial" w:hAnsi="Arial" w:cs="Arial"/>
          <w:sz w:val="22"/>
        </w:rPr>
        <w:t>sans quoi les critères ne pourront être validés, ce qui pourrait avoir des conséquences sur le renouvellement de votre entente à son échéance.</w:t>
      </w:r>
    </w:p>
    <w:p w:rsidR="00D533AE" w:rsidRPr="00F85A24" w:rsidRDefault="00D533AE" w:rsidP="00D533AE">
      <w:pPr>
        <w:jc w:val="both"/>
        <w:rPr>
          <w:rFonts w:ascii="Arial" w:hAnsi="Arial" w:cs="Arial"/>
          <w:sz w:val="22"/>
        </w:rPr>
      </w:pPr>
    </w:p>
    <w:p w:rsidR="004164E0" w:rsidRPr="00F85A24" w:rsidRDefault="00D533AE" w:rsidP="00313486">
      <w:pPr>
        <w:jc w:val="both"/>
        <w:rPr>
          <w:rFonts w:ascii="Arial" w:hAnsi="Arial" w:cs="Arial"/>
          <w:color w:val="000000" w:themeColor="text1"/>
          <w:sz w:val="22"/>
        </w:rPr>
      </w:pPr>
      <w:r w:rsidRPr="00F85A24">
        <w:rPr>
          <w:rFonts w:ascii="Arial" w:hAnsi="Arial" w:cs="Arial"/>
          <w:sz w:val="22"/>
        </w:rPr>
        <w:t>En préparation à</w:t>
      </w:r>
      <w:r w:rsidR="00554A26" w:rsidRPr="00F85A24">
        <w:rPr>
          <w:rFonts w:ascii="Arial" w:hAnsi="Arial" w:cs="Arial"/>
          <w:sz w:val="22"/>
        </w:rPr>
        <w:t xml:space="preserve"> la rencontre d’</w:t>
      </w:r>
      <w:r w:rsidRPr="00F85A24">
        <w:rPr>
          <w:rFonts w:ascii="Arial" w:hAnsi="Arial" w:cs="Arial"/>
          <w:sz w:val="22"/>
        </w:rPr>
        <w:t>évaluation du maintien des critères, veuillez</w:t>
      </w:r>
      <w:r w:rsidR="00554A26" w:rsidRPr="00F85A24">
        <w:rPr>
          <w:rFonts w:ascii="Arial" w:hAnsi="Arial" w:cs="Arial"/>
          <w:sz w:val="22"/>
        </w:rPr>
        <w:t xml:space="preserve"> </w:t>
      </w:r>
      <w:r w:rsidR="006B41A6" w:rsidRPr="00F85A24">
        <w:rPr>
          <w:rFonts w:ascii="Arial" w:hAnsi="Arial" w:cs="Arial"/>
          <w:sz w:val="22"/>
        </w:rPr>
        <w:t>remplir l</w:t>
      </w:r>
      <w:r w:rsidR="007D5486" w:rsidRPr="00F85A24">
        <w:rPr>
          <w:rFonts w:ascii="Arial" w:hAnsi="Arial" w:cs="Arial"/>
          <w:sz w:val="22"/>
        </w:rPr>
        <w:t>e</w:t>
      </w:r>
      <w:r w:rsidR="003B5763" w:rsidRPr="00F85A24">
        <w:rPr>
          <w:rFonts w:ascii="Arial" w:hAnsi="Arial" w:cs="Arial"/>
          <w:sz w:val="22"/>
        </w:rPr>
        <w:t>s</w:t>
      </w:r>
      <w:r w:rsidR="007D5486" w:rsidRPr="00F85A24">
        <w:rPr>
          <w:rFonts w:ascii="Arial" w:hAnsi="Arial" w:cs="Arial"/>
          <w:sz w:val="22"/>
        </w:rPr>
        <w:t xml:space="preserve"> formulaire</w:t>
      </w:r>
      <w:r w:rsidR="003B5763" w:rsidRPr="00F85A24">
        <w:rPr>
          <w:rFonts w:ascii="Arial" w:hAnsi="Arial" w:cs="Arial"/>
          <w:sz w:val="22"/>
        </w:rPr>
        <w:t>s</w:t>
      </w:r>
      <w:r w:rsidR="007D5486" w:rsidRPr="00F85A24">
        <w:rPr>
          <w:rFonts w:ascii="Arial" w:hAnsi="Arial" w:cs="Arial"/>
          <w:color w:val="FF0000"/>
          <w:sz w:val="22"/>
        </w:rPr>
        <w:t xml:space="preserve"> </w:t>
      </w:r>
      <w:r w:rsidR="003B5763" w:rsidRPr="00F85A24">
        <w:rPr>
          <w:rFonts w:ascii="Arial" w:hAnsi="Arial" w:cs="Arial"/>
          <w:sz w:val="22"/>
        </w:rPr>
        <w:t>« </w:t>
      </w:r>
      <w:r w:rsidR="007D5486" w:rsidRPr="00F85A24">
        <w:rPr>
          <w:rFonts w:ascii="Arial" w:hAnsi="Arial" w:cs="Arial"/>
          <w:sz w:val="22"/>
        </w:rPr>
        <w:t>Déclaration et engagement de la RI-RTF</w:t>
      </w:r>
      <w:r w:rsidR="003B5763" w:rsidRPr="00F85A24">
        <w:rPr>
          <w:rFonts w:ascii="Arial" w:hAnsi="Arial" w:cs="Arial"/>
          <w:sz w:val="22"/>
        </w:rPr>
        <w:t> </w:t>
      </w:r>
      <w:r w:rsidR="007D5486" w:rsidRPr="00F85A24">
        <w:rPr>
          <w:rFonts w:ascii="Arial" w:hAnsi="Arial" w:cs="Arial"/>
          <w:sz w:val="22"/>
        </w:rPr>
        <w:t>»</w:t>
      </w:r>
      <w:r w:rsidR="003B5763" w:rsidRPr="00F85A24">
        <w:rPr>
          <w:rFonts w:ascii="Arial" w:hAnsi="Arial" w:cs="Arial"/>
          <w:sz w:val="22"/>
        </w:rPr>
        <w:t xml:space="preserve"> et</w:t>
      </w:r>
      <w:r w:rsidR="007D5486" w:rsidRPr="00F85A24">
        <w:rPr>
          <w:rFonts w:ascii="Arial" w:hAnsi="Arial" w:cs="Arial"/>
          <w:sz w:val="22"/>
        </w:rPr>
        <w:t xml:space="preserve"> «</w:t>
      </w:r>
      <w:r w:rsidR="003B5763" w:rsidRPr="00F85A24">
        <w:rPr>
          <w:rFonts w:ascii="Arial" w:hAnsi="Arial" w:cs="Arial"/>
          <w:sz w:val="22"/>
        </w:rPr>
        <w:t> </w:t>
      </w:r>
      <w:r w:rsidR="007D5486" w:rsidRPr="00F85A24">
        <w:rPr>
          <w:rFonts w:ascii="Arial" w:hAnsi="Arial" w:cs="Arial"/>
          <w:sz w:val="22"/>
        </w:rPr>
        <w:t>Déclaration relative aux antécédents judiciaires</w:t>
      </w:r>
      <w:r w:rsidR="003B5763" w:rsidRPr="00F85A24">
        <w:rPr>
          <w:rFonts w:ascii="Arial" w:hAnsi="Arial" w:cs="Arial"/>
          <w:sz w:val="22"/>
        </w:rPr>
        <w:t> </w:t>
      </w:r>
      <w:r w:rsidR="007D5486" w:rsidRPr="00F85A24">
        <w:rPr>
          <w:rFonts w:ascii="Arial" w:hAnsi="Arial" w:cs="Arial"/>
          <w:sz w:val="22"/>
        </w:rPr>
        <w:t>»</w:t>
      </w:r>
      <w:r w:rsidR="003B5763" w:rsidRPr="00F85A24">
        <w:rPr>
          <w:rFonts w:ascii="Arial" w:hAnsi="Arial" w:cs="Arial"/>
          <w:sz w:val="22"/>
        </w:rPr>
        <w:t xml:space="preserve">. De plus, veuillez faire </w:t>
      </w:r>
      <w:r w:rsidR="007D5486" w:rsidRPr="00F85A24">
        <w:rPr>
          <w:rFonts w:ascii="Arial" w:hAnsi="Arial" w:cs="Arial"/>
          <w:sz w:val="22"/>
        </w:rPr>
        <w:t>remplir le</w:t>
      </w:r>
      <w:r w:rsidR="006B41A6" w:rsidRPr="00F85A24">
        <w:rPr>
          <w:rFonts w:ascii="Arial" w:hAnsi="Arial" w:cs="Arial"/>
          <w:sz w:val="22"/>
        </w:rPr>
        <w:t xml:space="preserve"> « R</w:t>
      </w:r>
      <w:r w:rsidR="00554A26" w:rsidRPr="00F85A24">
        <w:rPr>
          <w:rFonts w:ascii="Arial" w:hAnsi="Arial" w:cs="Arial"/>
          <w:sz w:val="22"/>
        </w:rPr>
        <w:t>apport de vérification des antécédents judiciaires » joint à cette lettre auprès des autorités compétentes.</w:t>
      </w:r>
      <w:r w:rsidRPr="00F85A24">
        <w:rPr>
          <w:rFonts w:ascii="Arial" w:hAnsi="Arial" w:cs="Arial"/>
          <w:sz w:val="22"/>
        </w:rPr>
        <w:t xml:space="preserve"> </w:t>
      </w:r>
      <w:r w:rsidR="004164E0" w:rsidRPr="00F85A24">
        <w:rPr>
          <w:rFonts w:ascii="Arial" w:hAnsi="Arial" w:cs="Arial"/>
          <w:sz w:val="22"/>
        </w:rPr>
        <w:t>I</w:t>
      </w:r>
      <w:r w:rsidR="004164E0" w:rsidRPr="00F85A24">
        <w:rPr>
          <w:rFonts w:ascii="Arial" w:hAnsi="Arial" w:cs="Arial"/>
          <w:color w:val="000000" w:themeColor="text1"/>
          <w:sz w:val="22"/>
        </w:rPr>
        <w:t xml:space="preserve">l est également de votre responsabilité de vous assurer que vos remplaçants et remplaçantes n’ont pas d’antécédent judiciaire </w:t>
      </w:r>
      <w:r w:rsidR="006B41A6" w:rsidRPr="00F85A24">
        <w:rPr>
          <w:rFonts w:ascii="Arial" w:hAnsi="Arial" w:cs="Arial"/>
          <w:color w:val="000000" w:themeColor="text1"/>
          <w:sz w:val="22"/>
        </w:rPr>
        <w:t>lié à</w:t>
      </w:r>
      <w:r w:rsidR="004164E0" w:rsidRPr="00F85A24">
        <w:rPr>
          <w:rFonts w:ascii="Arial" w:hAnsi="Arial" w:cs="Arial"/>
          <w:color w:val="000000" w:themeColor="text1"/>
          <w:sz w:val="22"/>
        </w:rPr>
        <w:t xml:space="preserve"> la fonction. Vous devrez fournir les preuves nécessaires si cela vous est demandé. </w:t>
      </w:r>
    </w:p>
    <w:p w:rsidR="00313486" w:rsidRPr="00F85A24" w:rsidRDefault="00313486" w:rsidP="006B41A6">
      <w:pPr>
        <w:jc w:val="both"/>
        <w:rPr>
          <w:rFonts w:ascii="Arial" w:hAnsi="Arial" w:cs="Arial"/>
          <w:sz w:val="22"/>
        </w:rPr>
      </w:pPr>
    </w:p>
    <w:p w:rsidR="004164E0" w:rsidRPr="00F85A24" w:rsidRDefault="000A6DBB" w:rsidP="004164E0">
      <w:pPr>
        <w:jc w:val="both"/>
        <w:rPr>
          <w:rFonts w:ascii="Arial" w:hAnsi="Arial" w:cs="Arial"/>
          <w:sz w:val="22"/>
        </w:rPr>
      </w:pPr>
      <w:r w:rsidRPr="00F85A24">
        <w:rPr>
          <w:rFonts w:ascii="Arial" w:hAnsi="Arial" w:cs="Arial"/>
          <w:sz w:val="22"/>
        </w:rPr>
        <w:t>Nous</w:t>
      </w:r>
      <w:r w:rsidR="004164E0" w:rsidRPr="00F85A24">
        <w:rPr>
          <w:rFonts w:ascii="Arial" w:hAnsi="Arial" w:cs="Arial"/>
          <w:sz w:val="22"/>
        </w:rPr>
        <w:t xml:space="preserve"> communiquer</w:t>
      </w:r>
      <w:r w:rsidRPr="00F85A24">
        <w:rPr>
          <w:rFonts w:ascii="Arial" w:hAnsi="Arial" w:cs="Arial"/>
          <w:sz w:val="22"/>
        </w:rPr>
        <w:t>ons</w:t>
      </w:r>
      <w:r w:rsidR="004164E0" w:rsidRPr="00F85A24">
        <w:rPr>
          <w:rFonts w:ascii="Arial" w:hAnsi="Arial" w:cs="Arial"/>
          <w:sz w:val="22"/>
        </w:rPr>
        <w:t xml:space="preserve"> avec </w:t>
      </w:r>
      <w:r w:rsidRPr="00F85A24">
        <w:rPr>
          <w:rFonts w:ascii="Arial" w:hAnsi="Arial" w:cs="Arial"/>
          <w:sz w:val="22"/>
        </w:rPr>
        <w:t>vous</w:t>
      </w:r>
      <w:r w:rsidR="004164E0" w:rsidRPr="00F85A24">
        <w:rPr>
          <w:rFonts w:ascii="Arial" w:hAnsi="Arial" w:cs="Arial"/>
          <w:sz w:val="22"/>
        </w:rPr>
        <w:t xml:space="preserve"> afin de prévoir une rencontre pour l’évaluation de ces </w:t>
      </w:r>
      <w:r w:rsidR="00554A26" w:rsidRPr="00F85A24">
        <w:rPr>
          <w:rFonts w:ascii="Arial" w:hAnsi="Arial" w:cs="Arial"/>
          <w:sz w:val="22"/>
        </w:rPr>
        <w:t>critères</w:t>
      </w:r>
      <w:r w:rsidRPr="00F85A24">
        <w:rPr>
          <w:rFonts w:ascii="Arial" w:hAnsi="Arial" w:cs="Arial"/>
          <w:sz w:val="22"/>
        </w:rPr>
        <w:t>.</w:t>
      </w:r>
    </w:p>
    <w:p w:rsidR="004164E0" w:rsidRPr="00F85A24" w:rsidRDefault="004164E0" w:rsidP="004164E0">
      <w:pPr>
        <w:jc w:val="both"/>
        <w:rPr>
          <w:rFonts w:ascii="Arial" w:hAnsi="Arial" w:cs="Arial"/>
          <w:sz w:val="22"/>
        </w:rPr>
      </w:pPr>
    </w:p>
    <w:p w:rsidR="004164E0" w:rsidRPr="00F85A24" w:rsidRDefault="004164E0" w:rsidP="004164E0">
      <w:pPr>
        <w:jc w:val="both"/>
        <w:rPr>
          <w:rFonts w:ascii="Arial" w:hAnsi="Arial" w:cs="Arial"/>
          <w:sz w:val="22"/>
        </w:rPr>
      </w:pPr>
      <w:r w:rsidRPr="00F85A24">
        <w:rPr>
          <w:rFonts w:ascii="Arial" w:hAnsi="Arial" w:cs="Arial"/>
          <w:sz w:val="22"/>
        </w:rPr>
        <w:t>Nous vous remercions d</w:t>
      </w:r>
      <w:r w:rsidR="006B41A6" w:rsidRPr="00F85A24">
        <w:rPr>
          <w:rFonts w:ascii="Arial" w:hAnsi="Arial" w:cs="Arial"/>
          <w:sz w:val="22"/>
        </w:rPr>
        <w:t>e votre précieuse collaboration</w:t>
      </w:r>
      <w:r w:rsidRPr="00F85A24">
        <w:rPr>
          <w:rFonts w:ascii="Arial" w:hAnsi="Arial" w:cs="Arial"/>
          <w:sz w:val="22"/>
        </w:rPr>
        <w:t xml:space="preserve"> et nous vous prions </w:t>
      </w:r>
      <w:r w:rsidR="00087847" w:rsidRPr="00F85A24">
        <w:rPr>
          <w:rFonts w:ascii="Arial" w:hAnsi="Arial" w:cs="Arial"/>
          <w:sz w:val="22"/>
        </w:rPr>
        <w:t>de recevoir</w:t>
      </w:r>
      <w:r w:rsidRPr="00F85A24">
        <w:rPr>
          <w:rFonts w:ascii="Arial" w:hAnsi="Arial" w:cs="Arial"/>
          <w:sz w:val="22"/>
        </w:rPr>
        <w:t xml:space="preserve">, </w:t>
      </w:r>
      <w:r w:rsidR="005737DD" w:rsidRPr="005737DD">
        <w:rPr>
          <w:rFonts w:ascii="Arial" w:hAnsi="Arial" w:cs="Arial"/>
          <w:sz w:val="24"/>
          <w:szCs w:val="24"/>
        </w:rPr>
        <w:t xml:space="preserve">Madame, </w:t>
      </w:r>
      <w:r w:rsidR="005737DD" w:rsidRPr="005737DD">
        <w:rPr>
          <w:rFonts w:ascii="Arial" w:hAnsi="Arial" w:cs="Arial"/>
          <w:color w:val="808080" w:themeColor="background1" w:themeShade="80"/>
          <w:sz w:val="24"/>
          <w:szCs w:val="24"/>
        </w:rPr>
        <w:t>(OU)</w:t>
      </w:r>
      <w:r w:rsidR="005737DD" w:rsidRPr="005737DD">
        <w:rPr>
          <w:rFonts w:ascii="Arial" w:hAnsi="Arial" w:cs="Arial"/>
          <w:sz w:val="24"/>
          <w:szCs w:val="24"/>
        </w:rPr>
        <w:t xml:space="preserve"> Monsieur</w:t>
      </w:r>
      <w:r w:rsidRPr="00F85A24">
        <w:rPr>
          <w:rFonts w:ascii="Arial" w:hAnsi="Arial" w:cs="Arial"/>
          <w:color w:val="000000" w:themeColor="text1"/>
          <w:sz w:val="22"/>
        </w:rPr>
        <w:t xml:space="preserve">, </w:t>
      </w:r>
      <w:r w:rsidRPr="00F85A24">
        <w:rPr>
          <w:rFonts w:ascii="Arial" w:hAnsi="Arial" w:cs="Arial"/>
          <w:sz w:val="22"/>
        </w:rPr>
        <w:t>nos plus cordiales salutations.</w:t>
      </w:r>
    </w:p>
    <w:p w:rsidR="00E85C39" w:rsidRPr="00F85A24" w:rsidRDefault="00E85C39" w:rsidP="00723D3A">
      <w:pPr>
        <w:pStyle w:val="Par"/>
        <w:spacing w:before="0"/>
        <w:rPr>
          <w:rFonts w:ascii="Arial" w:hAnsi="Arial" w:cs="Arial"/>
          <w:szCs w:val="22"/>
        </w:rPr>
      </w:pPr>
    </w:p>
    <w:p w:rsidR="0074425D" w:rsidRPr="00F85A24" w:rsidRDefault="0074425D" w:rsidP="00723D3A">
      <w:pPr>
        <w:pStyle w:val="Par"/>
        <w:spacing w:before="0"/>
        <w:rPr>
          <w:rFonts w:ascii="Arial" w:hAnsi="Arial" w:cs="Arial"/>
          <w:szCs w:val="22"/>
        </w:rPr>
      </w:pPr>
    </w:p>
    <w:p w:rsidR="0074425D" w:rsidRPr="00F85A24" w:rsidRDefault="0074425D" w:rsidP="00723D3A">
      <w:pPr>
        <w:pStyle w:val="Par"/>
        <w:spacing w:before="0"/>
        <w:rPr>
          <w:rFonts w:ascii="Arial" w:hAnsi="Arial" w:cs="Arial"/>
          <w:szCs w:val="22"/>
        </w:rPr>
      </w:pPr>
    </w:p>
    <w:p w:rsidR="0072239D" w:rsidRPr="005737DD" w:rsidRDefault="00554A26" w:rsidP="008A4616">
      <w:pPr>
        <w:pStyle w:val="Par"/>
        <w:spacing w:before="0"/>
        <w:jc w:val="left"/>
        <w:rPr>
          <w:rFonts w:ascii="Arial" w:hAnsi="Arial" w:cs="Arial"/>
          <w:i/>
          <w:szCs w:val="22"/>
        </w:rPr>
      </w:pPr>
      <w:r w:rsidRPr="005737DD">
        <w:rPr>
          <w:rFonts w:ascii="Arial" w:hAnsi="Arial" w:cs="Arial"/>
          <w:i/>
          <w:szCs w:val="22"/>
          <w:highlight w:val="lightGray"/>
        </w:rPr>
        <w:t>Signature de l’intervenant RI-RTF</w:t>
      </w:r>
    </w:p>
    <w:p w:rsidR="0072239D" w:rsidRPr="00F85A24" w:rsidRDefault="0072239D" w:rsidP="00723D3A">
      <w:pPr>
        <w:pStyle w:val="Par"/>
        <w:spacing w:before="0"/>
        <w:rPr>
          <w:rFonts w:ascii="Arial" w:hAnsi="Arial" w:cs="Arial"/>
          <w:szCs w:val="22"/>
        </w:rPr>
      </w:pPr>
    </w:p>
    <w:p w:rsidR="00087847" w:rsidRPr="00F85A24" w:rsidRDefault="0072239D" w:rsidP="00313486">
      <w:pPr>
        <w:pStyle w:val="Par"/>
        <w:tabs>
          <w:tab w:val="left" w:pos="567"/>
        </w:tabs>
        <w:spacing w:before="0"/>
        <w:rPr>
          <w:rFonts w:ascii="Arial" w:hAnsi="Arial" w:cs="Arial"/>
          <w:szCs w:val="22"/>
        </w:rPr>
      </w:pPr>
      <w:r w:rsidRPr="00F85A24">
        <w:rPr>
          <w:rFonts w:ascii="Arial" w:hAnsi="Arial" w:cs="Arial"/>
          <w:szCs w:val="22"/>
        </w:rPr>
        <w:t>p. j</w:t>
      </w:r>
      <w:r w:rsidR="00723D3A" w:rsidRPr="00F85A24">
        <w:rPr>
          <w:rFonts w:ascii="Arial" w:hAnsi="Arial" w:cs="Arial"/>
          <w:szCs w:val="22"/>
        </w:rPr>
        <w:t>.</w:t>
      </w:r>
      <w:r w:rsidRPr="00F85A24">
        <w:rPr>
          <w:rFonts w:ascii="Arial" w:hAnsi="Arial" w:cs="Arial"/>
          <w:szCs w:val="22"/>
        </w:rPr>
        <w:t xml:space="preserve"> </w:t>
      </w:r>
      <w:r w:rsidRPr="00F85A24">
        <w:rPr>
          <w:rFonts w:ascii="Arial" w:hAnsi="Arial" w:cs="Arial"/>
          <w:szCs w:val="22"/>
        </w:rPr>
        <w:tab/>
      </w:r>
      <w:r w:rsidR="00087847" w:rsidRPr="00F85A24">
        <w:rPr>
          <w:rFonts w:ascii="Arial" w:hAnsi="Arial" w:cs="Arial"/>
          <w:szCs w:val="22"/>
        </w:rPr>
        <w:t>Liste des critères généraux déterminés par le ministre</w:t>
      </w:r>
    </w:p>
    <w:p w:rsidR="007D5486" w:rsidRPr="00F85A24" w:rsidRDefault="007D5486" w:rsidP="00313486">
      <w:pPr>
        <w:pStyle w:val="Par"/>
        <w:tabs>
          <w:tab w:val="left" w:pos="567"/>
        </w:tabs>
        <w:spacing w:before="0"/>
        <w:rPr>
          <w:rFonts w:ascii="Arial" w:hAnsi="Arial" w:cs="Arial"/>
          <w:color w:val="auto"/>
        </w:rPr>
      </w:pPr>
      <w:r w:rsidRPr="00F85A24">
        <w:rPr>
          <w:rFonts w:ascii="Arial" w:hAnsi="Arial" w:cs="Arial"/>
          <w:color w:val="auto"/>
          <w:szCs w:val="22"/>
        </w:rPr>
        <w:tab/>
      </w:r>
      <w:r w:rsidRPr="00F85A24">
        <w:rPr>
          <w:rFonts w:ascii="Arial" w:hAnsi="Arial" w:cs="Arial"/>
          <w:color w:val="auto"/>
        </w:rPr>
        <w:t>Déclaration et engagement de la RI-RTF</w:t>
      </w:r>
    </w:p>
    <w:p w:rsidR="007D5486" w:rsidRPr="00F85A24" w:rsidRDefault="007D5486" w:rsidP="00313486">
      <w:pPr>
        <w:pStyle w:val="Par"/>
        <w:tabs>
          <w:tab w:val="left" w:pos="567"/>
        </w:tabs>
        <w:spacing w:before="0"/>
        <w:rPr>
          <w:rFonts w:ascii="Arial" w:hAnsi="Arial" w:cs="Arial"/>
          <w:color w:val="auto"/>
          <w:szCs w:val="22"/>
        </w:rPr>
      </w:pPr>
      <w:r w:rsidRPr="00F85A24">
        <w:rPr>
          <w:rFonts w:ascii="Arial" w:hAnsi="Arial" w:cs="Arial"/>
          <w:color w:val="auto"/>
        </w:rPr>
        <w:tab/>
        <w:t>Déclaration relative aux antécédents judiciaires</w:t>
      </w:r>
    </w:p>
    <w:p w:rsidR="00313486" w:rsidRDefault="00087847" w:rsidP="00313486">
      <w:pPr>
        <w:pStyle w:val="Par"/>
        <w:tabs>
          <w:tab w:val="left" w:pos="567"/>
        </w:tabs>
        <w:spacing w:before="0"/>
        <w:rPr>
          <w:rFonts w:ascii="Arial" w:hAnsi="Arial" w:cs="Arial"/>
          <w:szCs w:val="22"/>
        </w:rPr>
      </w:pPr>
      <w:r w:rsidRPr="00F85A24">
        <w:rPr>
          <w:rFonts w:ascii="Arial" w:hAnsi="Arial" w:cs="Arial"/>
          <w:szCs w:val="22"/>
        </w:rPr>
        <w:tab/>
      </w:r>
      <w:r w:rsidR="00A54274" w:rsidRPr="00F85A24">
        <w:rPr>
          <w:rFonts w:ascii="Arial" w:hAnsi="Arial" w:cs="Arial"/>
          <w:szCs w:val="22"/>
        </w:rPr>
        <w:t>Rapport de vérification des antécédents judiciaires</w:t>
      </w:r>
      <w:bookmarkStart w:id="0" w:name="_GoBack"/>
      <w:bookmarkEnd w:id="0"/>
    </w:p>
    <w:p w:rsidR="00313486" w:rsidRDefault="00313486" w:rsidP="00313486">
      <w:pPr>
        <w:pStyle w:val="Par"/>
        <w:tabs>
          <w:tab w:val="left" w:pos="567"/>
        </w:tabs>
        <w:spacing w:before="0"/>
        <w:rPr>
          <w:rFonts w:ascii="Arial" w:hAnsi="Arial" w:cs="Arial"/>
          <w:szCs w:val="22"/>
        </w:rPr>
        <w:sectPr w:rsidR="00313486" w:rsidSect="00397361">
          <w:headerReference w:type="first" r:id="rId8"/>
          <w:footerReference w:type="first" r:id="rId9"/>
          <w:type w:val="continuous"/>
          <w:pgSz w:w="12240" w:h="15840" w:code="1"/>
          <w:pgMar w:top="1151" w:right="1418" w:bottom="357" w:left="2262" w:header="215" w:footer="261" w:gutter="0"/>
          <w:cols w:space="720"/>
          <w:titlePg/>
        </w:sectPr>
      </w:pPr>
    </w:p>
    <w:p w:rsidR="00313486" w:rsidRDefault="00313486" w:rsidP="00313486">
      <w:pPr>
        <w:jc w:val="center"/>
        <w:rPr>
          <w:rFonts w:ascii="TradeGothic-BoldTwo" w:hAnsi="TradeGothic-BoldTwo" w:cs="TradeGothic-BoldTwo"/>
          <w:b/>
          <w:bCs/>
          <w:color w:val="007E4D"/>
          <w:sz w:val="28"/>
          <w:szCs w:val="28"/>
        </w:rPr>
      </w:pPr>
      <w:r>
        <w:rPr>
          <w:rFonts w:ascii="TradeGothic-BoldTwo" w:hAnsi="TradeGothic-BoldTwo" w:cs="TradeGothic-BoldTwo"/>
          <w:b/>
          <w:bCs/>
          <w:color w:val="007E4D"/>
          <w:sz w:val="28"/>
          <w:szCs w:val="28"/>
        </w:rPr>
        <w:lastRenderedPageBreak/>
        <w:t xml:space="preserve">Critères </w:t>
      </w:r>
      <w:r w:rsidRPr="000072F1">
        <w:rPr>
          <w:rFonts w:ascii="TradeGothic-BoldTwo" w:hAnsi="TradeGothic-BoldTwo" w:cs="TradeGothic-BoldTwo"/>
          <w:b/>
          <w:bCs/>
          <w:color w:val="007E4D"/>
          <w:sz w:val="28"/>
          <w:szCs w:val="28"/>
        </w:rPr>
        <w:t>généraux</w:t>
      </w:r>
      <w:r>
        <w:rPr>
          <w:rFonts w:ascii="TradeGothic-BoldTwo" w:hAnsi="TradeGothic-BoldTwo" w:cs="TradeGothic-BoldTwo"/>
          <w:b/>
          <w:bCs/>
          <w:color w:val="007E4D"/>
          <w:sz w:val="28"/>
          <w:szCs w:val="28"/>
        </w:rPr>
        <w:t xml:space="preserve"> déterminés par le ministre</w:t>
      </w:r>
    </w:p>
    <w:p w:rsidR="00313486" w:rsidRDefault="00313486" w:rsidP="00313486">
      <w:pPr>
        <w:jc w:val="center"/>
        <w:rPr>
          <w:rFonts w:ascii="TradeGothic-BoldTwo" w:hAnsi="TradeGothic-BoldTwo" w:cs="TradeGothic-BoldTwo"/>
          <w:b/>
          <w:bCs/>
          <w:color w:val="007E4D"/>
          <w:sz w:val="28"/>
          <w:szCs w:val="28"/>
        </w:rPr>
      </w:pPr>
    </w:p>
    <w:p w:rsidR="00313486" w:rsidRPr="00DB4528" w:rsidRDefault="00313486" w:rsidP="00313486">
      <w:pPr>
        <w:spacing w:line="360" w:lineRule="auto"/>
        <w:jc w:val="both"/>
        <w:rPr>
          <w:rFonts w:asciiTheme="minorHAnsi" w:hAnsiTheme="minorHAnsi"/>
          <w:sz w:val="22"/>
        </w:rPr>
      </w:pPr>
      <w:r w:rsidRPr="00DB4528">
        <w:rPr>
          <w:rFonts w:asciiTheme="minorHAnsi" w:hAnsiTheme="minorHAnsi"/>
          <w:sz w:val="22"/>
        </w:rPr>
        <w:t>Les critères généraux déterminés par le ministre sont semblables aux anciens critères de reconnaissance de l’</w:t>
      </w:r>
      <w:r w:rsidR="006B41A6">
        <w:rPr>
          <w:rFonts w:asciiTheme="minorHAnsi" w:hAnsiTheme="minorHAnsi"/>
          <w:sz w:val="22"/>
        </w:rPr>
        <w:t>A</w:t>
      </w:r>
      <w:r w:rsidRPr="00DB4528">
        <w:rPr>
          <w:rFonts w:asciiTheme="minorHAnsi" w:hAnsiTheme="minorHAnsi"/>
          <w:sz w:val="22"/>
        </w:rPr>
        <w:t>gence de la santé et des services sociaux. Ils considèrent les trois composantes d’une ressource, soit la personne responsable, le milieu de vie et le projet</w:t>
      </w:r>
      <w:r w:rsidR="006B41A6">
        <w:rPr>
          <w:rFonts w:asciiTheme="minorHAnsi" w:hAnsiTheme="minorHAnsi"/>
          <w:sz w:val="22"/>
        </w:rPr>
        <w:t>,</w:t>
      </w:r>
      <w:r w:rsidRPr="00DB4528">
        <w:rPr>
          <w:rFonts w:asciiTheme="minorHAnsi" w:hAnsiTheme="minorHAnsi"/>
          <w:sz w:val="22"/>
        </w:rPr>
        <w:t xml:space="preserve"> afin de s’assurer du respect des éléments minimaux garantissant la qualité des services offerts.</w:t>
      </w:r>
    </w:p>
    <w:p w:rsidR="00313486" w:rsidRPr="00DB4528" w:rsidRDefault="00313486" w:rsidP="00313486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313486" w:rsidRDefault="00313486" w:rsidP="00313486">
      <w:pPr>
        <w:spacing w:line="360" w:lineRule="auto"/>
        <w:jc w:val="both"/>
        <w:rPr>
          <w:rFonts w:asciiTheme="minorHAnsi" w:hAnsiTheme="minorHAnsi"/>
          <w:sz w:val="22"/>
        </w:rPr>
      </w:pPr>
      <w:r w:rsidRPr="00DB4528">
        <w:rPr>
          <w:rFonts w:asciiTheme="minorHAnsi" w:hAnsiTheme="minorHAnsi"/>
          <w:sz w:val="22"/>
        </w:rPr>
        <w:t>Toute ressource, qu’elle soit RI ou RTF avec ou sans limitation d’exercice, doit, pou</w:t>
      </w:r>
      <w:r w:rsidR="006B41A6">
        <w:rPr>
          <w:rFonts w:asciiTheme="minorHAnsi" w:hAnsiTheme="minorHAnsi"/>
          <w:sz w:val="22"/>
        </w:rPr>
        <w:t>r</w:t>
      </w:r>
      <w:r w:rsidRPr="00DB4528">
        <w:rPr>
          <w:rFonts w:asciiTheme="minorHAnsi" w:hAnsiTheme="minorHAnsi"/>
          <w:sz w:val="22"/>
        </w:rPr>
        <w:t xml:space="preserve"> s’identifier et agir à ce titre, avoir conclu une entente spécifique ou particulière avec un établissement</w:t>
      </w:r>
      <w:r w:rsidR="005A268B">
        <w:rPr>
          <w:rFonts w:asciiTheme="minorHAnsi" w:hAnsiTheme="minorHAnsi"/>
          <w:sz w:val="22"/>
        </w:rPr>
        <w:t>.</w:t>
      </w:r>
      <w:r w:rsidRPr="00DB4528">
        <w:rPr>
          <w:rFonts w:asciiTheme="minorHAnsi" w:hAnsiTheme="minorHAnsi"/>
          <w:sz w:val="22"/>
        </w:rPr>
        <w:t xml:space="preserve"> Pour ce faire, elle doit minimalement répondre aux critères généraux déterminés par le ministre :</w:t>
      </w:r>
    </w:p>
    <w:p w:rsidR="00A54274" w:rsidRPr="00DB4528" w:rsidRDefault="00A54274" w:rsidP="00313486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313486" w:rsidRDefault="00313486" w:rsidP="00313486">
      <w:pPr>
        <w:jc w:val="both"/>
        <w:rPr>
          <w:b/>
          <w:bCs/>
        </w:rPr>
      </w:pPr>
      <w:r w:rsidRPr="00352D7C">
        <w:rPr>
          <w:b/>
          <w:bCs/>
        </w:rPr>
        <w:t xml:space="preserve"> </w:t>
      </w:r>
    </w:p>
    <w:p w:rsid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center"/>
        <w:rPr>
          <w:b/>
          <w:bCs/>
        </w:rPr>
      </w:pPr>
    </w:p>
    <w:p w:rsidR="00313486" w:rsidRPr="00313486" w:rsidRDefault="00313486" w:rsidP="00477E2D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after="120"/>
        <w:ind w:left="1701" w:right="1701" w:firstLine="567"/>
        <w:rPr>
          <w:rFonts w:asciiTheme="minorHAnsi" w:hAnsiTheme="minorHAnsi"/>
          <w:b/>
          <w:bCs/>
        </w:rPr>
      </w:pPr>
      <w:r w:rsidRPr="00313486">
        <w:rPr>
          <w:rFonts w:asciiTheme="minorHAnsi" w:hAnsiTheme="minorHAnsi"/>
          <w:b/>
          <w:bCs/>
        </w:rPr>
        <w:t>Critères liés à la personne responsable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1.  Majorité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2. Citoyenneté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3. Reconnaissance ou entente antérieure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4. Place d’affaires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5. Antécédents judiciaires en lien avec la fonction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6. Solvabilité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7. Immatriculation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8. Assurances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9. Formation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</w:p>
    <w:p w:rsidR="00313486" w:rsidRPr="00313486" w:rsidRDefault="00313486" w:rsidP="00477E2D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after="120"/>
        <w:ind w:left="1701" w:right="1701" w:firstLine="567"/>
        <w:rPr>
          <w:rFonts w:asciiTheme="minorHAnsi" w:hAnsiTheme="minorHAnsi"/>
          <w:b/>
          <w:bCs/>
        </w:rPr>
      </w:pPr>
      <w:r w:rsidRPr="00313486">
        <w:rPr>
          <w:rFonts w:asciiTheme="minorHAnsi" w:hAnsiTheme="minorHAnsi"/>
          <w:b/>
          <w:bCs/>
        </w:rPr>
        <w:t xml:space="preserve">Critères liés au milieu de vie 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10. Accessibilité du milieu de vie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11. Aménagement extérieur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12. Aménagement intérieur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13. Chambres à coucher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14. Salles de bain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15. Système d’appel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16. Sécurité et salubrité du milieu de vie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</w:p>
    <w:p w:rsidR="00313486" w:rsidRPr="00313486" w:rsidRDefault="00313486" w:rsidP="00477E2D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after="120"/>
        <w:ind w:left="1701" w:right="1701" w:firstLine="567"/>
        <w:rPr>
          <w:rFonts w:asciiTheme="minorHAnsi" w:hAnsiTheme="minorHAnsi"/>
          <w:b/>
          <w:bCs/>
        </w:rPr>
      </w:pPr>
      <w:r w:rsidRPr="00313486">
        <w:rPr>
          <w:rFonts w:asciiTheme="minorHAnsi" w:hAnsiTheme="minorHAnsi"/>
          <w:b/>
          <w:bCs/>
        </w:rPr>
        <w:t>Critères liés au projet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17. Conformité avec les orientations de l’établissement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  <w:bCs/>
        </w:rPr>
      </w:pPr>
      <w:r w:rsidRPr="00313486">
        <w:rPr>
          <w:rFonts w:asciiTheme="minorHAnsi" w:hAnsiTheme="minorHAnsi"/>
          <w:bCs/>
        </w:rPr>
        <w:t>18. Type de ressource</w:t>
      </w:r>
    </w:p>
    <w:p w:rsidR="00313486" w:rsidRPr="00313486" w:rsidRDefault="00313486" w:rsidP="00313486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ind w:left="1701" w:right="1701" w:firstLine="567"/>
        <w:jc w:val="both"/>
        <w:rPr>
          <w:rFonts w:asciiTheme="minorHAnsi" w:hAnsiTheme="minorHAnsi"/>
        </w:rPr>
      </w:pPr>
    </w:p>
    <w:p w:rsidR="00313486" w:rsidRPr="000C1F1E" w:rsidRDefault="00313486" w:rsidP="00313486">
      <w:pPr>
        <w:rPr>
          <w:rFonts w:asciiTheme="minorHAnsi" w:hAnsiTheme="minorHAnsi"/>
        </w:rPr>
      </w:pPr>
    </w:p>
    <w:sectPr w:rsidR="00313486" w:rsidRPr="000C1F1E" w:rsidSect="0019535B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D6" w:rsidRDefault="001069D6">
      <w:r>
        <w:separator/>
      </w:r>
    </w:p>
  </w:endnote>
  <w:endnote w:type="continuationSeparator" w:id="0">
    <w:p w:rsidR="001069D6" w:rsidRDefault="0010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620" w:type="dxa"/>
      <w:tblInd w:w="-173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20"/>
    </w:tblGrid>
    <w:tr w:rsidR="001069D6" w:rsidTr="00745CA1">
      <w:tc>
        <w:tcPr>
          <w:tcW w:w="6620" w:type="dxa"/>
          <w:noWrap/>
        </w:tcPr>
        <w:p w:rsidR="001069D6" w:rsidRDefault="001069D6" w:rsidP="003032DD">
          <w:pPr>
            <w:pStyle w:val="Pieddepage"/>
            <w:ind w:left="1730"/>
            <w:rPr>
              <w:rFonts w:ascii="Chaloult_Cond" w:hAnsi="Chaloult_Cond"/>
              <w:sz w:val="14"/>
            </w:rPr>
          </w:pPr>
        </w:p>
      </w:tc>
    </w:tr>
  </w:tbl>
  <w:p w:rsidR="001069D6" w:rsidRPr="001B4C36" w:rsidRDefault="001069D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D6" w:rsidRDefault="001069D6">
      <w:r>
        <w:separator/>
      </w:r>
    </w:p>
  </w:footnote>
  <w:footnote w:type="continuationSeparator" w:id="0">
    <w:p w:rsidR="001069D6" w:rsidRDefault="0010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D6" w:rsidRDefault="001069D6" w:rsidP="001B4C36">
    <w:pPr>
      <w:pStyle w:val="En-tte"/>
      <w:rPr>
        <w:sz w:val="14"/>
        <w:szCs w:val="14"/>
      </w:rPr>
    </w:pPr>
  </w:p>
  <w:p w:rsidR="00FA22FA" w:rsidRDefault="00FA22FA" w:rsidP="001B4C36">
    <w:pPr>
      <w:pStyle w:val="En-tte"/>
      <w:rPr>
        <w:sz w:val="14"/>
        <w:szCs w:val="14"/>
      </w:rPr>
    </w:pPr>
  </w:p>
  <w:p w:rsidR="00FA22FA" w:rsidRDefault="00FA22FA" w:rsidP="001B4C36">
    <w:pPr>
      <w:pStyle w:val="En-tte"/>
      <w:rPr>
        <w:sz w:val="14"/>
        <w:szCs w:val="14"/>
      </w:rPr>
    </w:pPr>
  </w:p>
  <w:p w:rsidR="00FA22FA" w:rsidRPr="001B4C36" w:rsidRDefault="00FA22FA" w:rsidP="001B4C36">
    <w:pPr>
      <w:pStyle w:val="En-tt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44C"/>
    <w:multiLevelType w:val="hybridMultilevel"/>
    <w:tmpl w:val="54CA5F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14"/>
    <w:rsid w:val="000072F1"/>
    <w:rsid w:val="0007613A"/>
    <w:rsid w:val="00087847"/>
    <w:rsid w:val="000A6DBB"/>
    <w:rsid w:val="000B75D0"/>
    <w:rsid w:val="000F5417"/>
    <w:rsid w:val="000F784B"/>
    <w:rsid w:val="001069D6"/>
    <w:rsid w:val="0013412C"/>
    <w:rsid w:val="00147404"/>
    <w:rsid w:val="0019535B"/>
    <w:rsid w:val="00195480"/>
    <w:rsid w:val="001B4C36"/>
    <w:rsid w:val="001C5D2E"/>
    <w:rsid w:val="001C6856"/>
    <w:rsid w:val="00234F01"/>
    <w:rsid w:val="002B605F"/>
    <w:rsid w:val="003013BF"/>
    <w:rsid w:val="003032DD"/>
    <w:rsid w:val="00313486"/>
    <w:rsid w:val="003211AF"/>
    <w:rsid w:val="00325D50"/>
    <w:rsid w:val="00340033"/>
    <w:rsid w:val="00397361"/>
    <w:rsid w:val="003B5763"/>
    <w:rsid w:val="003C2091"/>
    <w:rsid w:val="003C5FF7"/>
    <w:rsid w:val="004164E0"/>
    <w:rsid w:val="00425CB0"/>
    <w:rsid w:val="00442302"/>
    <w:rsid w:val="00477E2D"/>
    <w:rsid w:val="0048609A"/>
    <w:rsid w:val="004D0940"/>
    <w:rsid w:val="00500677"/>
    <w:rsid w:val="005372B5"/>
    <w:rsid w:val="005378B3"/>
    <w:rsid w:val="00554A26"/>
    <w:rsid w:val="00555CE0"/>
    <w:rsid w:val="005671ED"/>
    <w:rsid w:val="005737DD"/>
    <w:rsid w:val="005A268B"/>
    <w:rsid w:val="005B5E14"/>
    <w:rsid w:val="00612D58"/>
    <w:rsid w:val="00637472"/>
    <w:rsid w:val="00644068"/>
    <w:rsid w:val="00660B7E"/>
    <w:rsid w:val="006837FD"/>
    <w:rsid w:val="0068417D"/>
    <w:rsid w:val="006956A7"/>
    <w:rsid w:val="006B41A6"/>
    <w:rsid w:val="006F685D"/>
    <w:rsid w:val="007165BA"/>
    <w:rsid w:val="0072239D"/>
    <w:rsid w:val="00723D3A"/>
    <w:rsid w:val="007314E3"/>
    <w:rsid w:val="0074425D"/>
    <w:rsid w:val="00745CA1"/>
    <w:rsid w:val="00757877"/>
    <w:rsid w:val="007757C5"/>
    <w:rsid w:val="007812F7"/>
    <w:rsid w:val="007910D5"/>
    <w:rsid w:val="007B131A"/>
    <w:rsid w:val="007D5486"/>
    <w:rsid w:val="008609AC"/>
    <w:rsid w:val="008A05DF"/>
    <w:rsid w:val="008A4616"/>
    <w:rsid w:val="008B52CE"/>
    <w:rsid w:val="008D1E5D"/>
    <w:rsid w:val="008E1EED"/>
    <w:rsid w:val="009262F5"/>
    <w:rsid w:val="00945613"/>
    <w:rsid w:val="009931F4"/>
    <w:rsid w:val="00A129D9"/>
    <w:rsid w:val="00A54274"/>
    <w:rsid w:val="00A747D2"/>
    <w:rsid w:val="00AC614F"/>
    <w:rsid w:val="00AD4268"/>
    <w:rsid w:val="00B152E4"/>
    <w:rsid w:val="00BC700B"/>
    <w:rsid w:val="00BD7E63"/>
    <w:rsid w:val="00BF7138"/>
    <w:rsid w:val="00C00E00"/>
    <w:rsid w:val="00C142E0"/>
    <w:rsid w:val="00C22262"/>
    <w:rsid w:val="00D174E1"/>
    <w:rsid w:val="00D26683"/>
    <w:rsid w:val="00D26E13"/>
    <w:rsid w:val="00D270E3"/>
    <w:rsid w:val="00D27817"/>
    <w:rsid w:val="00D533AE"/>
    <w:rsid w:val="00DA4BF5"/>
    <w:rsid w:val="00DB4528"/>
    <w:rsid w:val="00DC27F0"/>
    <w:rsid w:val="00DF33A4"/>
    <w:rsid w:val="00E4151D"/>
    <w:rsid w:val="00E639F8"/>
    <w:rsid w:val="00E76AB8"/>
    <w:rsid w:val="00E85C39"/>
    <w:rsid w:val="00EA4D73"/>
    <w:rsid w:val="00EB1CEA"/>
    <w:rsid w:val="00EF0C54"/>
    <w:rsid w:val="00F33309"/>
    <w:rsid w:val="00F85A24"/>
    <w:rsid w:val="00F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5:docId w15:val="{B382250F-EB08-4099-9666-6A1E1E1C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EA4D73"/>
    <w:rPr>
      <w:lang w:eastAsia="fr-FR"/>
    </w:rPr>
  </w:style>
  <w:style w:type="paragraph" w:styleId="Corpsdetexte">
    <w:name w:val="Body Text"/>
    <w:basedOn w:val="Normal"/>
    <w:link w:val="CorpsdetexteCar"/>
    <w:rsid w:val="00AD4268"/>
    <w:pPr>
      <w:spacing w:before="40" w:after="40"/>
      <w:ind w:right="533"/>
      <w:jc w:val="both"/>
    </w:pPr>
    <w:rPr>
      <w:rFonts w:ascii="Arial" w:hAnsi="Arial" w:cs="Arial"/>
      <w:sz w:val="24"/>
      <w:szCs w:val="24"/>
      <w:lang w:val="fr-FR" w:eastAsia="fr-CA"/>
    </w:rPr>
  </w:style>
  <w:style w:type="character" w:customStyle="1" w:styleId="CorpsdetexteCar">
    <w:name w:val="Corps de texte Car"/>
    <w:link w:val="Corpsdetexte"/>
    <w:rsid w:val="00AD4268"/>
    <w:rPr>
      <w:rFonts w:ascii="Arial" w:hAnsi="Arial" w:cs="Arial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0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40033"/>
    <w:rPr>
      <w:rFonts w:ascii="Segoe UI" w:hAnsi="Segoe UI" w:cs="Segoe UI"/>
      <w:sz w:val="18"/>
      <w:szCs w:val="18"/>
      <w:lang w:eastAsia="fr-FR"/>
    </w:rPr>
  </w:style>
  <w:style w:type="paragraph" w:customStyle="1" w:styleId="Par">
    <w:name w:val="Par"/>
    <w:link w:val="ParCar"/>
    <w:qFormat/>
    <w:rsid w:val="00612D58"/>
    <w:pPr>
      <w:spacing w:before="240"/>
      <w:jc w:val="both"/>
    </w:pPr>
    <w:rPr>
      <w:rFonts w:ascii="Calibri" w:hAnsi="Calibri" w:cs="Calibri"/>
      <w:color w:val="000000"/>
      <w:kern w:val="28"/>
      <w:sz w:val="22"/>
      <w:lang w:eastAsia="fr-FR"/>
    </w:rPr>
  </w:style>
  <w:style w:type="paragraph" w:customStyle="1" w:styleId="cc">
    <w:name w:val="cc"/>
    <w:basedOn w:val="Corpsdetexte"/>
    <w:link w:val="ccCar"/>
    <w:qFormat/>
    <w:rsid w:val="00612D58"/>
    <w:pPr>
      <w:tabs>
        <w:tab w:val="left" w:pos="414"/>
        <w:tab w:val="left" w:pos="918"/>
        <w:tab w:val="left" w:pos="4320"/>
      </w:tabs>
      <w:spacing w:before="240" w:after="0"/>
      <w:ind w:right="0"/>
    </w:pPr>
    <w:rPr>
      <w:rFonts w:ascii="Calibri" w:hAnsi="Calibri" w:cs="Calibri"/>
      <w:iCs/>
      <w:color w:val="000000"/>
      <w:kern w:val="28"/>
      <w:sz w:val="22"/>
      <w:szCs w:val="22"/>
      <w:lang w:val="fr-CA" w:eastAsia="fr-FR"/>
    </w:rPr>
  </w:style>
  <w:style w:type="character" w:customStyle="1" w:styleId="ParCar">
    <w:name w:val="Par Car"/>
    <w:link w:val="Par"/>
    <w:rsid w:val="00612D58"/>
    <w:rPr>
      <w:rFonts w:ascii="Calibri" w:hAnsi="Calibri" w:cs="Calibri"/>
      <w:color w:val="000000"/>
      <w:kern w:val="28"/>
      <w:sz w:val="22"/>
      <w:lang w:eastAsia="fr-FR"/>
    </w:rPr>
  </w:style>
  <w:style w:type="character" w:customStyle="1" w:styleId="ccCar">
    <w:name w:val="cc Car"/>
    <w:link w:val="cc"/>
    <w:rsid w:val="00612D58"/>
    <w:rPr>
      <w:rFonts w:ascii="Calibri" w:hAnsi="Calibri" w:cs="Calibri"/>
      <w:iCs/>
      <w:color w:val="000000"/>
      <w:kern w:val="28"/>
      <w:sz w:val="22"/>
      <w:szCs w:val="22"/>
      <w:lang w:eastAsia="fr-FR"/>
    </w:rPr>
  </w:style>
  <w:style w:type="paragraph" w:customStyle="1" w:styleId="pj">
    <w:name w:val="pj"/>
    <w:basedOn w:val="cc"/>
    <w:link w:val="pjCar"/>
    <w:qFormat/>
    <w:rsid w:val="00612D58"/>
  </w:style>
  <w:style w:type="character" w:customStyle="1" w:styleId="pjCar">
    <w:name w:val="pj Car"/>
    <w:link w:val="pj"/>
    <w:rsid w:val="00612D58"/>
    <w:rPr>
      <w:rFonts w:ascii="Calibri" w:hAnsi="Calibri" w:cs="Calibri"/>
      <w:iCs/>
      <w:color w:val="000000"/>
      <w:kern w:val="28"/>
      <w:sz w:val="22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B1CEA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3486"/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3486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1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74E3-8CBE-4F9E-B826-88C7DFB9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508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Lise D'Astous</dc:creator>
  <dc:description>Julie</dc:description>
  <cp:lastModifiedBy>Jessy Côté</cp:lastModifiedBy>
  <cp:revision>21</cp:revision>
  <cp:lastPrinted>2016-09-15T15:50:00Z</cp:lastPrinted>
  <dcterms:created xsi:type="dcterms:W3CDTF">2018-04-09T15:29:00Z</dcterms:created>
  <dcterms:modified xsi:type="dcterms:W3CDTF">2019-06-18T19:47:00Z</dcterms:modified>
</cp:coreProperties>
</file>